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 w:line="240" w:lineRule="auto"/>
        <w:ind w:left="0" w:right="0" w:firstLine="0"/>
        <w:jc w:val="left"/>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2">
      <w:pPr>
        <w:pStyle w:val="Heading1"/>
        <w:rPr>
          <w:u w:val="none"/>
        </w:rPr>
      </w:pPr>
      <w:r w:rsidDel="00000000" w:rsidR="00000000" w:rsidRPr="00000000">
        <w:rPr>
          <w:rtl w:val="0"/>
        </w:rPr>
        <w:t xml:space="preserve">PLA DOCENT 3r ESO</w:t>
      </w:r>
      <w:r w:rsidDel="00000000" w:rsidR="00000000" w:rsidRPr="00000000">
        <w:rPr>
          <w:rtl w:val="0"/>
        </w:rPr>
      </w:r>
    </w:p>
    <w:p w:rsidR="00000000" w:rsidDel="00000000" w:rsidP="00000000" w:rsidRDefault="00000000" w:rsidRPr="00000000" w14:paraId="00000003">
      <w:pPr>
        <w:pStyle w:val="Heading2"/>
        <w:rPr/>
      </w:pPr>
      <w:r w:rsidDel="00000000" w:rsidR="00000000" w:rsidRPr="00000000">
        <w:rPr>
          <w:rtl w:val="0"/>
        </w:rPr>
        <w:t xml:space="preserve">Llengua Anglesa - 2026/27</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3"/>
        <w:numPr>
          <w:ilvl w:val="0"/>
          <w:numId w:val="4"/>
        </w:numPr>
        <w:tabs>
          <w:tab w:val="left" w:leader="none" w:pos="742"/>
        </w:tabs>
        <w:ind w:left="742" w:hanging="618"/>
        <w:jc w:val="left"/>
        <w:rPr/>
      </w:pPr>
      <w:r w:rsidDel="00000000" w:rsidR="00000000" w:rsidRPr="00000000">
        <w:rPr>
          <w:rtl w:val="0"/>
        </w:rPr>
        <w:t xml:space="preserve">Presentació de la matèria</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llengua anglesa és una matèria obligatòria que té una dotació de dues hores setmanals. D’aquestes, una és desdoblada.</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pStyle w:val="Heading3"/>
        <w:numPr>
          <w:ilvl w:val="0"/>
          <w:numId w:val="4"/>
        </w:numPr>
        <w:tabs>
          <w:tab w:val="left" w:leader="none" w:pos="727"/>
        </w:tabs>
        <w:ind w:left="727" w:hanging="618"/>
        <w:jc w:val="left"/>
        <w:rPr/>
      </w:pPr>
      <w:r w:rsidDel="00000000" w:rsidR="00000000" w:rsidRPr="00000000">
        <w:rPr>
          <w:rtl w:val="0"/>
        </w:rPr>
        <w:t xml:space="preserve">Objectius competències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Aquests objectius estan basats en el DECRET 175/2022, pel qual s'estableix l'ordenació dels ensenyaments de l’educació bàsica.</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413"/>
        </w:tabs>
        <w:spacing w:after="0" w:before="0" w:line="240" w:lineRule="auto"/>
        <w:ind w:left="308" w:right="141" w:hanging="15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Comprendre textos orals sobre temes quotidians, de rellevància personal o d’interès públic propers a l’experiència de l’alumnat, expressats de manera clara i usant la llengua estàndard. La comprensió́, en aquest nivell, implica entendre i interpretar els textos i extreure’n el sentit general i els detalls més rellevants per satisfer les necessitats comunicatives.</w:t>
      </w:r>
    </w:p>
    <w:p w:rsidR="00000000" w:rsidDel="00000000" w:rsidP="00000000" w:rsidRDefault="00000000" w:rsidRPr="00000000" w14:paraId="000000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398"/>
        </w:tabs>
        <w:spacing w:after="0" w:before="240" w:line="240" w:lineRule="auto"/>
        <w:ind w:left="308" w:right="146" w:hanging="15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Expressar oralment textos breus, senzills, estructurats, comprensibles i adequats a la situació́ comunicativa sobre temes quotidians, freqüents i de rellevància per a l’alumnat, per tal de descriure, narrar i informar.</w:t>
      </w:r>
    </w:p>
    <w:p w:rsidR="00000000" w:rsidDel="00000000" w:rsidP="00000000" w:rsidRDefault="00000000" w:rsidRPr="00000000" w14:paraId="000000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398"/>
        </w:tabs>
        <w:spacing w:after="0" w:before="240" w:line="240" w:lineRule="auto"/>
        <w:ind w:left="308" w:right="144" w:hanging="15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Prendre la paraula i participar en situacions interactives pedagògicament orientades i desplegar actituds d’escolta activa.</w:t>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443"/>
        </w:tabs>
        <w:spacing w:after="0" w:before="240" w:line="240" w:lineRule="auto"/>
        <w:ind w:left="308" w:right="146" w:hanging="15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Utilitzar, de forma guiada, estratègies adequades per iniciar, mantenir i acabar la comunicació, i sol·licitar i formular aclariments i explicacions.</w:t>
      </w:r>
    </w:p>
    <w:p w:rsidR="00000000" w:rsidDel="00000000" w:rsidP="00000000" w:rsidRDefault="00000000" w:rsidRPr="00000000" w14:paraId="0000001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413"/>
        </w:tabs>
        <w:spacing w:after="0" w:before="240" w:line="240" w:lineRule="auto"/>
        <w:ind w:left="308" w:right="142" w:hanging="15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Comprendre i interpretar el sentit global, l’estructura, la informació més rellevant i la intenció de l’emissor de textos escrits senzills de diferents àmbits que responguin a diferents propòsits de lectura, realitzant les inferències necessàries.</w:t>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413"/>
        </w:tabs>
        <w:spacing w:after="0" w:before="240" w:line="240" w:lineRule="auto"/>
        <w:ind w:left="308" w:right="145" w:hanging="15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Organitzar i redactar textos breus, seguint les pautes establertes, sobre assumptes quotidians i propers a la seva experiència amb claredat, coherència, cohesió i adequació a la situació comunicativa proposada fent servir eines analògiques i digitals.</w:t>
      </w:r>
    </w:p>
    <w:p w:rsidR="00000000" w:rsidDel="00000000" w:rsidP="00000000" w:rsidRDefault="00000000" w:rsidRPr="00000000" w14:paraId="0000001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8"/>
        </w:tabs>
        <w:spacing w:after="0" w:before="240" w:line="240" w:lineRule="auto"/>
        <w:ind w:left="368" w:right="0" w:hanging="21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Aplicar de forma guiada estratègies per planificar, produir i revisar els textos propis.</w:t>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413"/>
        </w:tabs>
        <w:spacing w:after="0" w:before="240" w:line="240" w:lineRule="auto"/>
        <w:ind w:left="308" w:right="147" w:hanging="15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Inferir i explicar textos, conceptes i comunicacions breus i senzilles en situacions de diversitat lingüística, social i cultural.</w:t>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413"/>
        </w:tabs>
        <w:spacing w:after="0" w:before="240" w:line="240" w:lineRule="auto"/>
        <w:ind w:left="308" w:right="146" w:hanging="150"/>
        <w:jc w:val="both"/>
        <w:rPr/>
        <w:sectPr>
          <w:headerReference r:id="rId6" w:type="default"/>
          <w:footerReference r:id="rId7" w:type="default"/>
          <w:pgSz w:h="16840" w:w="11920" w:orient="portrait"/>
          <w:pgMar w:bottom="1200" w:top="1560" w:left="1417" w:right="1417" w:header="384" w:footer="974"/>
          <w:pgNumType w:start="1"/>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Desenvolupar i consolidar hàbits d'autoregulació, estudi i treball individual i en equip com a condició necessària per portar a terme de manera satisfactòria les tasques de l'aprenentatge i com a mitjà de desenvolupament personal i relacional.</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398"/>
        </w:tabs>
        <w:spacing w:after="0" w:before="0" w:line="240" w:lineRule="auto"/>
        <w:ind w:left="308" w:right="146" w:hanging="15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Assolir destreses bàsiques en la utilització de les fonts d'informació per adquirir, amb sentit crític, nous coneixements.</w:t>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08"/>
          <w:tab w:val="left" w:leader="none" w:pos="383"/>
        </w:tabs>
        <w:spacing w:after="0" w:before="240" w:line="240" w:lineRule="auto"/>
        <w:ind w:left="308" w:right="151" w:hanging="15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Conèixer, valorar i respectar els aspectes bàsics de la cultura i la història pròpies i dels altres, així com el patrimoni artístic, cultural i gastronòmic.</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pStyle w:val="Heading3"/>
        <w:numPr>
          <w:ilvl w:val="0"/>
          <w:numId w:val="4"/>
        </w:numPr>
        <w:tabs>
          <w:tab w:val="left" w:leader="none" w:pos="727"/>
        </w:tabs>
        <w:ind w:left="727" w:hanging="603"/>
        <w:jc w:val="left"/>
        <w:rPr/>
      </w:pPr>
      <w:r w:rsidDel="00000000" w:rsidR="00000000" w:rsidRPr="00000000">
        <w:rPr>
          <w:rtl w:val="0"/>
        </w:rPr>
        <w:t xml:space="preserve">Competències a assolir</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00"/>
        </w:tabs>
        <w:spacing w:after="0" w:before="0" w:line="240" w:lineRule="auto"/>
        <w:ind w:left="500" w:right="0" w:hanging="424"/>
        <w:jc w:val="both"/>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Competències específiques</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específica 2:</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Comprendre i interpretar textos orals i multimodals, en la llengua estàndard, recollint el sentit general i la informació més rellevant, la seva forma i el seu contingut, per construir coneixement, formar-se opinió i eixamplar les possibilitats de gaudi i lleure.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específica 3:</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Produir textos orals i multimodals amb coherència, claredat i registre adequats, atenent les convencions pròpies dels diferents gèneres discursius, i participar en interaccions orals variades, amb autonomia, per expressar idees, sentiments i conceptes, construir coneixement i establir vincles personals.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específica 4:</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Comprendre, interpretar i analitzar, amb sentit crític i diferents propòsits de lectura, textos escrits i multimodals reconeixent el sentit global i les idees principals i secundàries, identificant la intenció de l’emissor, reflexionant sobre el contingut i la forma i avaluant-ne la qualitat i fiabilitat, per tal de construir coneixement i donar resposta a necessitats i interessos comunicatius diversos.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específica 5:</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Produir textos escrits i multimodals amb adequació, coherència i cohesió, aplicant estratègies elementals de planificació, redacció, revisió, correcció i edició, amb regulació dels iguals i autoregulació progressivament autonomia, i atenent les convencions pròpies del gènere discursiu triat, per construir coneixement i donar resposta de manera informada, eficaç i creativa a demandes comunicatives concretes.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específica 9:</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Ampliar i usar els repertoris lingüístics personals entre diferents llengües, reflexionant de manera crítica sobre el seu funcionament i prenent consciència de les estratègies i coneixements propis, per millorar la resposta a necessitats comunicatives concretes.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pStyle w:val="Heading3"/>
        <w:numPr>
          <w:ilvl w:val="1"/>
          <w:numId w:val="4"/>
        </w:numPr>
        <w:tabs>
          <w:tab w:val="left" w:leader="none" w:pos="500"/>
        </w:tabs>
        <w:ind w:left="500" w:hanging="424"/>
        <w:rPr/>
      </w:pPr>
      <w:r w:rsidDel="00000000" w:rsidR="00000000" w:rsidRPr="00000000">
        <w:rPr>
          <w:rtl w:val="0"/>
        </w:rPr>
        <w:t xml:space="preserve">Competències transversals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3" w:right="39"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20" w:orient="portrait"/>
          <w:pgMar w:bottom="1200" w:top="1560" w:left="1417" w:right="1417" w:header="384" w:footer="974"/>
        </w:sect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ciutadana: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L’alumne o alumna s’ha d'implicar en la comunitat per garantir i defensar el lliure exercici dels drets econòmics, socials i culturals promovent la defensa de la dignitat de les persones i adoptant perspectives multiculturals, multireligioses i multilingües que abracen la diversitat com un actiu enriquidor.</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emprenedora: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L’alumne o alumna ha de mantenir una actitud proactiva, proposar i organitzar una idea que parteix de l’interès propi o col·lectiu, prendre decisions i ser responsable de les pròpies accions a partir de l’autoconeixement de l’alumne o alumna, les seves fortaleses i debilitats.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personal, social i d’aprendre a aprendre: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L’alumne o alumna ha de construir un model personal de reflexió i d’acció que li permet ser progressivament més autònom en l’aprenentatge a través de l’aplicació d’estratègies cognitives, metacognitives i motivacionals.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Competència digital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L’alumne o alumna ha d’adquirir hàbits d’ús segur, saludable, sostenible, crític i responsable de les tecnologies digitals per a l’aprenentatge en el treball i per a la participació en la societat, així com la interacció amb les esmentades tecnologies, prenent en consideració la seguretat (inclòs el benestar digital), la privacitat i la propietat intel·lectual.</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pStyle w:val="Heading3"/>
        <w:numPr>
          <w:ilvl w:val="0"/>
          <w:numId w:val="4"/>
        </w:numPr>
        <w:tabs>
          <w:tab w:val="left" w:leader="none" w:pos="741"/>
        </w:tabs>
        <w:ind w:left="741" w:hanging="718"/>
        <w:jc w:val="both"/>
        <w:rPr/>
      </w:pPr>
      <w:r w:rsidDel="00000000" w:rsidR="00000000" w:rsidRPr="00000000">
        <w:rPr>
          <w:rtl w:val="0"/>
        </w:rPr>
        <w:t xml:space="preserve">Sabers del curs</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LES LLENGÜES I ELS SEUS PARLANTS</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71"/>
        </w:tabs>
        <w:spacing w:after="0" w:before="0" w:line="276" w:lineRule="auto"/>
        <w:ind w:left="23" w:right="49"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Interès i iniciativa en la realització d’intercanvis comunicatius a través de diferents mitjans per al desenvolupament i millora de l’aprenentatge de la llengua.</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6"/>
        </w:tabs>
        <w:spacing w:after="0" w:before="1" w:line="552" w:lineRule="auto"/>
        <w:ind w:left="23" w:right="176"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Convencions socials d’ús comú; llenguatge no verbal, cortesia lingüística i etiqueta digital.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COMUNICACIÓ</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6"/>
        </w:tabs>
        <w:spacing w:after="0" w:before="0" w:line="276" w:lineRule="auto"/>
        <w:ind w:left="23" w:right="46"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Aplicació d’estratègies de producció, comprensió i anàlisi crítica de textos orals, escrits i multimodals de diferents àmbits amb atenció conjunta als aspectes següents: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16"/>
        </w:tabs>
        <w:spacing w:after="0" w:before="1" w:line="240" w:lineRule="auto"/>
        <w:ind w:left="216" w:right="0" w:hanging="193"/>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Context</w:t>
      </w:r>
    </w:p>
    <w:p w:rsidR="00000000" w:rsidDel="00000000" w:rsidP="00000000" w:rsidRDefault="00000000" w:rsidRPr="00000000" w14:paraId="0000003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01"/>
        </w:tabs>
        <w:spacing w:after="0" w:before="126" w:line="276" w:lineRule="auto"/>
        <w:ind w:left="23" w:right="39"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Anàlisi dels components de fet comunicatiu: grau de formalitat de la situació i caràcter públic o privat; distància social entre els interlocutors; propòsits comunicatius i interpretació d’intencions; canal de comunicació i elements no verbals de la comunicació, en situacions d’aula, de la vida quotidiana i dels mitjans de comunicació.</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16"/>
        </w:tabs>
        <w:spacing w:after="0" w:before="0" w:line="240" w:lineRule="auto"/>
        <w:ind w:left="216" w:right="0" w:hanging="193"/>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Gèneres discursius</w:t>
      </w:r>
    </w:p>
    <w:p w:rsidR="00000000" w:rsidDel="00000000" w:rsidP="00000000" w:rsidRDefault="00000000" w:rsidRPr="00000000" w14:paraId="0000003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92"/>
        </w:tabs>
        <w:spacing w:after="0" w:before="127" w:line="276" w:lineRule="auto"/>
        <w:ind w:left="23" w:right="35" w:firstLine="0"/>
        <w:jc w:val="both"/>
        <w:rPr/>
        <w:sectPr>
          <w:type w:val="nextPage"/>
          <w:pgSz w:h="16840" w:w="11920" w:orient="portrait"/>
          <w:pgMar w:bottom="1200" w:top="1560" w:left="1417" w:right="1417" w:header="384" w:footer="974"/>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Anàlisi, argumentació i ús de models contextuals i gèneres discursius d’ús comú en la comprensió, producció i coproducció de textos orals, escrits i multimodals, breus i senzills, literaris i no literaris: característiques i reconeixement del context (participants i situació), expectatives generades pel context; organització i estructuració segons el gènere, la funció textual i l’estructura.</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16"/>
        </w:tabs>
        <w:spacing w:after="0" w:before="0" w:line="240" w:lineRule="auto"/>
        <w:ind w:left="216" w:right="0" w:hanging="193"/>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Processos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71"/>
        </w:tabs>
        <w:spacing w:after="0" w:before="0" w:line="276" w:lineRule="auto"/>
        <w:ind w:left="23" w:right="37"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Reconeixement, anàlisi i ús de patrons sonors, accentuals, rítmics i d’entonació d’ús comú, i significats i intencions comunicatives generals associades a aquests patrons, en situacions informals i semiformals.</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6"/>
        </w:tabs>
        <w:spacing w:after="0" w:before="0" w:line="276" w:lineRule="auto"/>
        <w:ind w:left="23" w:right="35"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Aplicació d’estratègies d’ús comú per a la planificació, execució, control i reparació de la comprensió, la producció i la coproducció de textos orals, escrits i multimodals, com ara reformular, comparar i contrastar, resumir, col·laborar, debatre, resoldre problemes i gestionar situacions compromeses identificar informació rellevant, realitzar inferències, determinar l’actitud i el propòsit del parlant, en situacions comunicatives informals, semiformals, no formals i formals.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6"/>
        </w:tabs>
        <w:spacing w:after="0" w:before="0" w:line="276" w:lineRule="auto"/>
        <w:ind w:left="23" w:right="35"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Anàlisi, argumentació i ús de funcions comunicatives d’ús comú adequades a l’àmbit i al context comunicatiu: salutacions, comiats i presentacions; descripció i caracterització de persones, objectes, llocs, fenòmens i esdeveniments; situar esdeveniments en el temps; situar objectes, persones i llocs en l’espai; petició i intercanvi d’informació sobre qüestions quotidianes; instruccions i ordres; oferir, acceptar i rebutjar ajuda, proposicions o suggeriments; expressar parcialment el gust o l’interès i emocions; narració d’esdeveniments passats, descripció de situacions presents, i expressió de successos futurs; expressar l’opinió i la possibilitat; argumentacions senzilles; realitzar hipòtesis i suposicions; expressar la possibilitat, la incertesa i el dubte; reformular i resumir.</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16"/>
        </w:tabs>
        <w:spacing w:after="0" w:before="0" w:line="240" w:lineRule="auto"/>
        <w:ind w:left="216" w:right="0" w:hanging="193"/>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Reconeixement, anàlisi i ús discursiu dels elements lingüístics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16"/>
        </w:tabs>
        <w:spacing w:after="0" w:before="0" w:line="276" w:lineRule="auto"/>
        <w:ind w:left="23" w:right="36"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Anàlisi i aplicació de convencions i estratègies conversacionals d’ús comú, en format síncron o asíncron, per iniciar, mantenir i acabar la comunicació, prendre i cedir la paraula, demanar i donar aclariments i explicacions, reformular, comparar i contrastar, resumir, col·laborar, debatre, etc.</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16"/>
        </w:tabs>
        <w:spacing w:after="0" w:before="1" w:line="276" w:lineRule="auto"/>
        <w:ind w:left="23" w:right="36"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Anàlisi, valoració i utilització d’unitats lingüístiques d’ús comú i significats associats a aquestes unitats tals com l’expressió de l’entitat i les seves propietats, quantitat i qualitat, l’espai i les relacions espacials, el temps i les relacions temporals, l’afirmació, la negació, la interrogació i l’exclamació, relacions lògiques habituals, en situacions personals, socials i acadèmiques.</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71"/>
        </w:tabs>
        <w:spacing w:after="0" w:before="1" w:line="276" w:lineRule="auto"/>
        <w:ind w:left="23" w:right="36"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Anàlisi, valoració i ús de lèxic d’ús comú i d’interès per a l’alumnat, relatiu a la identificació personal, relacions interpersonals, llocs i entorns, oci i temps lliure, salut i activitat física, vida quotidiana, habitatge i llar, clima i entorn natural, tecnologies de la informació i la comunicació, sistema escolar i formació, tenint en compte la perspectiva de gènere.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46"/>
        </w:tabs>
        <w:spacing w:after="0" w:before="1" w:line="276" w:lineRule="auto"/>
        <w:ind w:left="23" w:right="44" w:firstLine="0"/>
        <w:jc w:val="both"/>
        <w:rPr/>
        <w:sectPr>
          <w:type w:val="nextPage"/>
          <w:pgSz w:h="16840" w:w="11920" w:orient="portrait"/>
          <w:pgMar w:bottom="1200" w:top="1560" w:left="1417" w:right="1417" w:header="384" w:footer="974"/>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Anàlisi i aplicació de convencions ortogràfiques d’ús comú i significats i intencions comunicatives associats als formats, patrons i elements gràfics.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EDUCACIÓ LITERÀRIA</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71"/>
        </w:tabs>
        <w:spacing w:after="0" w:before="0" w:line="276" w:lineRule="auto"/>
        <w:ind w:left="23" w:right="45"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Expressió de l’experiència lectora i de diferents formes d’apropiació i recreació dels textos llegits, en el context personal i social (converses a l’aula.</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16"/>
        </w:tabs>
        <w:spacing w:after="0" w:before="0" w:line="276" w:lineRule="auto"/>
        <w:ind w:left="23" w:right="41"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Aplicació d’estratègies de mobilització de l’experiència personal, lectora i cultural que permetin establir vincles de manera argumentada entre l’obra llegida i aspectes de l’actualitat, així com amb altres textos i manifestacions artístiques.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16"/>
        </w:tabs>
        <w:spacing w:after="0" w:before="0" w:line="276" w:lineRule="auto"/>
        <w:ind w:left="23" w:right="36"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Aplicació d’estratègies per a la recomanació de les lectures en suports variats o bé oralment entre iguals, emmarcant de manera bàsica les obres en els gèneres i subgèneres literaris.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REFLEXIÓ SOBRE LA LLENGUA</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16"/>
        </w:tabs>
        <w:spacing w:after="0" w:before="1" w:line="276" w:lineRule="auto"/>
        <w:ind w:left="23" w:right="35"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Desenvolupament dels coneixements, destreses i actituds que permeten dur a terme activitats de mediació en situacions informals, semiformals, no formals i formals.</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01"/>
        </w:tabs>
        <w:spacing w:after="0" w:before="1" w:line="276" w:lineRule="auto"/>
        <w:ind w:left="23" w:right="35"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Aplicació d’estratègies i tècniques per respondre eficaçment i amb nivells creixents de fluïdesa, adequació i correcció a una necessitat comunicativa concreta tot i les limitacions derivades del nivell de competència en la llengua estrangera i en les llengües familiars, en comunicacions orals, escrites i multimodals.</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pStyle w:val="Heading3"/>
        <w:numPr>
          <w:ilvl w:val="0"/>
          <w:numId w:val="4"/>
        </w:numPr>
        <w:tabs>
          <w:tab w:val="left" w:leader="none" w:pos="742"/>
        </w:tabs>
        <w:spacing w:before="1" w:lineRule="auto"/>
        <w:ind w:left="742" w:hanging="719"/>
        <w:jc w:val="left"/>
        <w:rPr/>
      </w:pPr>
      <w:r w:rsidDel="00000000" w:rsidR="00000000" w:rsidRPr="00000000">
        <w:rPr>
          <w:rtl w:val="0"/>
        </w:rPr>
        <w:t xml:space="preserve">Temporització</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temporització de les diferents situacions d’aprenentatge és la següent.</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9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000.0" w:type="dxa"/>
        <w:jc w:val="left"/>
        <w:tblInd w:w="2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000"/>
        <w:gridCol w:w="3000"/>
        <w:gridCol w:w="3000"/>
        <w:tblGridChange w:id="0">
          <w:tblGrid>
            <w:gridCol w:w="3000"/>
            <w:gridCol w:w="3000"/>
            <w:gridCol w:w="3000"/>
          </w:tblGrid>
        </w:tblGridChange>
      </w:tblGrid>
      <w:tr>
        <w:trPr>
          <w:cantSplit w:val="0"/>
          <w:trHeight w:val="960" w:hRule="atLeast"/>
          <w:tblHeader w:val="0"/>
        </w:trPr>
        <w:tc>
          <w:tcPr>
            <w:shd w:fill="a3c2f4" w:val="cle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1r Trimestre</w:t>
            </w:r>
          </w:p>
        </w:tc>
        <w:tc>
          <w:tcPr>
            <w:shd w:fill="a3c2f4" w:val="cle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2n Trimestre</w:t>
            </w:r>
          </w:p>
        </w:tc>
        <w:tc>
          <w:tcPr>
            <w:shd w:fill="a3c2f4" w:val="cle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3r Trimestre</w:t>
            </w:r>
          </w:p>
        </w:tc>
      </w:tr>
      <w:tr>
        <w:trPr>
          <w:cantSplit w:val="0"/>
          <w:trHeight w:val="1119" w:hRule="atLeast"/>
          <w:tblHeader w:val="0"/>
        </w:trPr>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 w:right="0" w:hanging="101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Teenage Life: A Survival Guide</w:t>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Make a Difference</w:t>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1"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Connected</w:t>
            </w:r>
          </w:p>
        </w:tc>
      </w:tr>
      <w:tr>
        <w:trPr>
          <w:cantSplit w:val="0"/>
          <w:trHeight w:val="980" w:hRule="atLeast"/>
          <w:tblHeader w:val="0"/>
        </w:trPr>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Where in the World?</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What’s the Story?</w:t>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Aim High</w:t>
            </w:r>
          </w:p>
        </w:tc>
      </w:tr>
    </w:tbl>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20" w:orient="portrait"/>
          <w:pgMar w:bottom="1200" w:top="1560" w:left="1417" w:right="1417" w:header="384" w:footer="974"/>
        </w:sect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pStyle w:val="Heading3"/>
        <w:numPr>
          <w:ilvl w:val="0"/>
          <w:numId w:val="4"/>
        </w:numPr>
        <w:tabs>
          <w:tab w:val="left" w:leader="none" w:pos="742"/>
        </w:tabs>
        <w:ind w:left="742" w:hanging="719"/>
        <w:jc w:val="left"/>
        <w:rPr/>
      </w:pPr>
      <w:r w:rsidDel="00000000" w:rsidR="00000000" w:rsidRPr="00000000">
        <w:rPr>
          <w:rtl w:val="0"/>
        </w:rPr>
        <w:t xml:space="preserve">Metodologia</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realitzarà una hora de classe amb el grup sencer i una de desdoblament per treballar de manera més òptima activitats orals i escrites.</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12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faran i es supervisaran tant les activitats fetes al dossier d'aprenentatge com les activitats fetes online.</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1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L’alumnat ha de tenir els apunts i el material treballat a classe a disposició del professorat sempre que aquest el requereixi.</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Aquells textos escrits entregats pels alumnes que hagin estat parcial o totalment copiats de qualsevol font d’informació seran considerats un plagi i no seran avaluats. Tampoc seran avaluades les tasques escrites que hagin passat per un traductor.</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Davant la sospita de l’ús d’eines d’Intel·ligència artificial el professor podrà demanar repetir l’activitat en la seva presència fora de l’horari de classe.</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Totes les activitats com, per exemple, les activitats del dossier d'aprenentatge o les activitats online, s'hauran de presentar en els terminis que indiqui el professorat. En casos extraordinaris, en què el professor consideri acceptar la tasca fora de termini, serà avaluada amb una nota màxima d’assoliment satisfactori.</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L’entorn virtual d’aprenentatge que es farà servir durant el curs serà el Google Classroom. Serà responsabilitat de l’alumne afegir-se a la classe que li pertoca i mantenir-se informat dels avisos i activitats publicades.</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pStyle w:val="Heading3"/>
        <w:numPr>
          <w:ilvl w:val="0"/>
          <w:numId w:val="4"/>
        </w:numPr>
        <w:tabs>
          <w:tab w:val="left" w:leader="none" w:pos="742"/>
        </w:tabs>
        <w:ind w:left="742" w:hanging="719"/>
        <w:jc w:val="left"/>
        <w:rPr/>
      </w:pPr>
      <w:r w:rsidDel="00000000" w:rsidR="00000000" w:rsidRPr="00000000">
        <w:rPr>
          <w:rtl w:val="0"/>
        </w:rPr>
        <w:t xml:space="preserve">Materials i recursos</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3" w:right="37"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Els materials imprescindibles per seguir la classe seran: llibre de text Synchronize 3 (OUP), Workbook Synchronize 3 (OUP), quadern i estoig amb material per escriure. L’ordinador proporcionat pel Departament d'Educació s’utilitzarà si així ho indica el professor.</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pStyle w:val="Heading3"/>
        <w:numPr>
          <w:ilvl w:val="0"/>
          <w:numId w:val="4"/>
        </w:numPr>
        <w:tabs>
          <w:tab w:val="left" w:leader="none" w:pos="742"/>
        </w:tabs>
        <w:spacing w:before="1" w:lineRule="auto"/>
        <w:ind w:left="742" w:hanging="719"/>
        <w:jc w:val="left"/>
        <w:rPr/>
      </w:pPr>
      <w:r w:rsidDel="00000000" w:rsidR="00000000" w:rsidRPr="00000000">
        <w:rPr>
          <w:rtl w:val="0"/>
        </w:rPr>
        <w:t xml:space="preserve">Avaluació</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3" w:right="4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aquesta matèria, l’avaluació serà global, contínua i formativa, i tindrà en compte el grau d'assoliment de les competències, el progrés en el conjunt dels processos d'aprenentatge i la variabilitat de l'aprenentatge de l'alumnat.</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3"/>
        <w:numPr>
          <w:ilvl w:val="1"/>
          <w:numId w:val="4"/>
        </w:numPr>
        <w:tabs>
          <w:tab w:val="left" w:leader="none" w:pos="447"/>
        </w:tabs>
        <w:ind w:left="447" w:hanging="424"/>
        <w:rPr/>
      </w:pPr>
      <w:r w:rsidDel="00000000" w:rsidR="00000000" w:rsidRPr="00000000">
        <w:rPr>
          <w:rtl w:val="0"/>
        </w:rPr>
        <w:t xml:space="preserve">Instruments d’avaluació</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farà un ús d'estratègies i instruments d'avaluació variats i adequats a les diferents situacions d'aprenentatge.</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1"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20" w:orient="portrait"/>
          <w:pgMar w:bottom="1200" w:top="1560" w:left="1417" w:right="1417" w:header="384" w:footer="974"/>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Aquests instruments han de permetre la valoració del progrés de tot l'alumnat tenint en compte la personalització dels aprenentatges. S'haurà d'ajustar la proposta educativa a l'alumnat que presenta necessitats específiques de suport educatiu.</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914400</wp:posOffset>
                </wp:positionH>
                <wp:positionV relativeFrom="page">
                  <wp:posOffset>396242</wp:posOffset>
                </wp:positionV>
                <wp:extent cx="6252845" cy="1089660"/>
                <wp:effectExtent b="0" l="0" r="0" t="0"/>
                <wp:wrapNone/>
                <wp:docPr id="3" name=""/>
                <a:graphic>
                  <a:graphicData uri="http://schemas.microsoft.com/office/word/2010/wordprocessingGroup">
                    <wpg:wgp>
                      <wpg:cNvGrpSpPr/>
                      <wpg:grpSpPr>
                        <a:xfrm>
                          <a:off x="2219575" y="3235150"/>
                          <a:ext cx="6252845" cy="1089660"/>
                          <a:chOff x="2219575" y="3235150"/>
                          <a:chExt cx="6252850" cy="1089700"/>
                        </a:xfrm>
                      </wpg:grpSpPr>
                      <wpg:grpSp>
                        <wpg:cNvGrpSpPr/>
                        <wpg:grpSpPr>
                          <a:xfrm>
                            <a:off x="2219578" y="3235170"/>
                            <a:ext cx="6252825" cy="1090292"/>
                            <a:chOff x="0" y="0"/>
                            <a:chExt cx="6252825" cy="1090292"/>
                          </a:xfrm>
                        </wpg:grpSpPr>
                        <wps:wsp>
                          <wps:cNvSpPr/>
                          <wps:cNvPr id="5" name="Shape 5"/>
                          <wps:spPr>
                            <a:xfrm>
                              <a:off x="0" y="0"/>
                              <a:ext cx="6252825" cy="1089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8">
                              <a:alphaModFix/>
                            </a:blip>
                            <a:srcRect b="0" l="0" r="0" t="0"/>
                            <a:stretch/>
                          </pic:blipFill>
                          <pic:spPr>
                            <a:xfrm>
                              <a:off x="3523015" y="11952"/>
                              <a:ext cx="700762" cy="582705"/>
                            </a:xfrm>
                            <a:prstGeom prst="rect">
                              <a:avLst/>
                            </a:prstGeom>
                            <a:noFill/>
                            <a:ln>
                              <a:noFill/>
                            </a:ln>
                          </pic:spPr>
                        </pic:pic>
                        <wps:wsp>
                          <wps:cNvSpPr/>
                          <wps:cNvPr id="7" name="Shape 7"/>
                          <wps:spPr>
                            <a:xfrm>
                              <a:off x="0" y="518157"/>
                              <a:ext cx="5740400" cy="572135"/>
                            </a:xfrm>
                            <a:custGeom>
                              <a:rect b="b" l="l" r="r" t="t"/>
                              <a:pathLst>
                                <a:path extrusionOk="0" h="572135" w="5740400">
                                  <a:moveTo>
                                    <a:pt x="5740400" y="0"/>
                                  </a:moveTo>
                                  <a:lnTo>
                                    <a:pt x="0" y="0"/>
                                  </a:lnTo>
                                  <a:lnTo>
                                    <a:pt x="0" y="190512"/>
                                  </a:lnTo>
                                  <a:lnTo>
                                    <a:pt x="0" y="203212"/>
                                  </a:lnTo>
                                  <a:lnTo>
                                    <a:pt x="0" y="368312"/>
                                  </a:lnTo>
                                  <a:lnTo>
                                    <a:pt x="0" y="393712"/>
                                  </a:lnTo>
                                  <a:lnTo>
                                    <a:pt x="0" y="571512"/>
                                  </a:lnTo>
                                  <a:lnTo>
                                    <a:pt x="5740400" y="571512"/>
                                  </a:lnTo>
                                  <a:lnTo>
                                    <a:pt x="5740400" y="393712"/>
                                  </a:lnTo>
                                  <a:lnTo>
                                    <a:pt x="5740400" y="368312"/>
                                  </a:lnTo>
                                  <a:lnTo>
                                    <a:pt x="5740400" y="203212"/>
                                  </a:lnTo>
                                  <a:lnTo>
                                    <a:pt x="5740400" y="190512"/>
                                  </a:lnTo>
                                  <a:lnTo>
                                    <a:pt x="5740400" y="0"/>
                                  </a:lnTo>
                                  <a:close/>
                                </a:path>
                              </a:pathLst>
                            </a:custGeom>
                            <a:solidFill>
                              <a:srgbClr val="FFFFFF"/>
                            </a:solidFill>
                            <a:ln>
                              <a:noFill/>
                            </a:ln>
                          </wps:spPr>
                          <wps:bodyPr anchorCtr="0" anchor="ctr" bIns="91425" lIns="91425" spcFirstLastPara="1" rIns="91425" wrap="square" tIns="91425">
                            <a:noAutofit/>
                          </wps:bodyPr>
                        </wps:wsp>
                        <pic:pic>
                          <pic:nvPicPr>
                            <pic:cNvPr id="8" name="Shape 8"/>
                            <pic:cNvPicPr preferRelativeResize="0"/>
                          </pic:nvPicPr>
                          <pic:blipFill rotWithShape="1">
                            <a:blip r:embed="rId9">
                              <a:alphaModFix/>
                            </a:blip>
                            <a:srcRect b="0" l="0" r="0" t="0"/>
                            <a:stretch/>
                          </pic:blipFill>
                          <pic:spPr>
                            <a:xfrm>
                              <a:off x="5457825" y="0"/>
                              <a:ext cx="794554" cy="476807"/>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page">
                  <wp:posOffset>914400</wp:posOffset>
                </wp:positionH>
                <wp:positionV relativeFrom="page">
                  <wp:posOffset>396242</wp:posOffset>
                </wp:positionV>
                <wp:extent cx="6252845" cy="1089660"/>
                <wp:effectExtent b="0" l="0" r="0" t="0"/>
                <wp:wrapNone/>
                <wp:docPr id="3"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6252845" cy="1089660"/>
                        </a:xfrm>
                        <a:prstGeom prst="rect"/>
                        <a:ln/>
                      </pic:spPr>
                    </pic:pic>
                  </a:graphicData>
                </a:graphic>
              </wp:anchor>
            </w:drawing>
          </mc:Fallback>
        </mc:AlternateConten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454331</wp:posOffset>
            </wp:positionH>
            <wp:positionV relativeFrom="page">
              <wp:posOffset>402858</wp:posOffset>
            </wp:positionV>
            <wp:extent cx="379430" cy="436648"/>
            <wp:effectExtent b="0" l="0" r="0" t="0"/>
            <wp:wrapNone/>
            <wp:docPr id="1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79430" cy="436648"/>
                    </a:xfrm>
                    <a:prstGeom prst="rect"/>
                    <a:ln/>
                  </pic:spPr>
                </pic:pic>
              </a:graphicData>
            </a:graphic>
          </wp:anchor>
        </w:drawing>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000.0" w:type="dxa"/>
        <w:jc w:val="left"/>
        <w:tblInd w:w="4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662"/>
        <w:gridCol w:w="1318"/>
        <w:gridCol w:w="1660"/>
        <w:gridCol w:w="1740"/>
        <w:gridCol w:w="1620"/>
        <w:tblGridChange w:id="0">
          <w:tblGrid>
            <w:gridCol w:w="2662"/>
            <w:gridCol w:w="1318"/>
            <w:gridCol w:w="1660"/>
            <w:gridCol w:w="1740"/>
            <w:gridCol w:w="1620"/>
          </w:tblGrid>
        </w:tblGridChange>
      </w:tblGrid>
      <w:tr>
        <w:trPr>
          <w:cantSplit w:val="0"/>
          <w:trHeight w:val="459" w:hRule="atLeast"/>
          <w:tblHeader w:val="0"/>
        </w:trPr>
        <w:tc>
          <w:tcPr>
            <w:vMerge w:val="restart"/>
            <w:shd w:fill="a3c2f4" w:val="cle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12121"/>
                <w:sz w:val="22"/>
                <w:szCs w:val="22"/>
                <w:u w:val="none"/>
                <w:shd w:fill="auto" w:val="clear"/>
                <w:vertAlign w:val="baseline"/>
                <w:rtl w:val="0"/>
              </w:rPr>
              <w:t xml:space="preserve">Instruments avaluació</w:t>
            </w:r>
            <w:r w:rsidDel="00000000" w:rsidR="00000000" w:rsidRPr="00000000">
              <w:rPr>
                <w:rtl w:val="0"/>
              </w:rPr>
            </w:r>
          </w:p>
        </w:tc>
        <w:tc>
          <w:tcPr>
            <w:vMerge w:val="restart"/>
            <w:shd w:fill="a3c2f4" w:val="cle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 w:line="240" w:lineRule="auto"/>
              <w:ind w:left="134" w:right="0" w:firstLine="36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12121"/>
                <w:sz w:val="22"/>
                <w:szCs w:val="22"/>
                <w:u w:val="none"/>
                <w:shd w:fill="auto" w:val="clear"/>
                <w:vertAlign w:val="baseline"/>
                <w:rtl w:val="0"/>
              </w:rPr>
              <w:t xml:space="preserve">Pes percentual</w:t>
            </w:r>
            <w:r w:rsidDel="00000000" w:rsidR="00000000" w:rsidRPr="00000000">
              <w:rPr>
                <w:rtl w:val="0"/>
              </w:rPr>
            </w:r>
          </w:p>
        </w:tc>
        <w:tc>
          <w:tcPr>
            <w:gridSpan w:val="3"/>
            <w:shd w:fill="a3c2f4" w:val="cle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1051"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12121"/>
                <w:sz w:val="22"/>
                <w:szCs w:val="22"/>
                <w:u w:val="none"/>
                <w:shd w:fill="auto" w:val="clear"/>
                <w:vertAlign w:val="baseline"/>
                <w:rtl w:val="0"/>
              </w:rPr>
              <w:t xml:space="preserve">Competències relacionades</w:t>
            </w:r>
            <w:r w:rsidDel="00000000" w:rsidR="00000000" w:rsidRPr="00000000">
              <w:rPr>
                <w:rtl w:val="0"/>
              </w:rPr>
            </w:r>
          </w:p>
        </w:tc>
      </w:tr>
      <w:tr>
        <w:trPr>
          <w:cantSplit w:val="0"/>
          <w:trHeight w:val="460" w:hRule="atLeast"/>
          <w:tblHeader w:val="0"/>
        </w:trPr>
        <w:tc>
          <w:tcPr>
            <w:vMerge w:val="continue"/>
            <w:shd w:fill="a3c2f4" w:val="cle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a3c2f4"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shd w:fill="a3c2f4"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203"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12121"/>
                <w:sz w:val="22"/>
                <w:szCs w:val="22"/>
                <w:u w:val="none"/>
                <w:shd w:fill="auto" w:val="clear"/>
                <w:vertAlign w:val="baseline"/>
                <w:rtl w:val="0"/>
              </w:rPr>
              <w:t xml:space="preserve">1r Trimestre</w:t>
            </w:r>
            <w:r w:rsidDel="00000000" w:rsidR="00000000" w:rsidRPr="00000000">
              <w:rPr>
                <w:rtl w:val="0"/>
              </w:rPr>
            </w:r>
          </w:p>
        </w:tc>
        <w:tc>
          <w:tcPr>
            <w:shd w:fill="a3c2f4"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221"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12121"/>
                <w:sz w:val="22"/>
                <w:szCs w:val="22"/>
                <w:u w:val="none"/>
                <w:shd w:fill="auto" w:val="clear"/>
                <w:vertAlign w:val="baseline"/>
                <w:rtl w:val="0"/>
              </w:rPr>
              <w:t xml:space="preserve">2n Trimestre</w:t>
            </w:r>
            <w:r w:rsidDel="00000000" w:rsidR="00000000" w:rsidRPr="00000000">
              <w:rPr>
                <w:rtl w:val="0"/>
              </w:rPr>
            </w:r>
          </w:p>
        </w:tc>
        <w:tc>
          <w:tcPr>
            <w:shd w:fill="a3c2f4" w:val="cle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178"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12121"/>
                <w:sz w:val="22"/>
                <w:szCs w:val="22"/>
                <w:u w:val="none"/>
                <w:shd w:fill="auto" w:val="clear"/>
                <w:vertAlign w:val="baseline"/>
                <w:rtl w:val="0"/>
              </w:rPr>
              <w:t xml:space="preserve">3r Trimestre</w:t>
            </w:r>
            <w:r w:rsidDel="00000000" w:rsidR="00000000" w:rsidRPr="00000000">
              <w:rPr>
                <w:rtl w:val="0"/>
              </w:rPr>
            </w:r>
          </w:p>
        </w:tc>
      </w:tr>
      <w:tr>
        <w:trPr>
          <w:cantSplit w:val="0"/>
          <w:trHeight w:val="717" w:hRule="atLeast"/>
          <w:tblHeader w:val="0"/>
        </w:trPr>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9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Proves de comprensió oral </w:t>
            </w:r>
            <w:r w:rsidDel="00000000" w:rsidR="00000000" w:rsidRPr="00000000">
              <w:rPr>
                <w:rtl w:val="0"/>
              </w:rPr>
            </w:r>
          </w:p>
        </w:tc>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4" w:right="0" w:firstLine="0"/>
              <w:jc w:val="left"/>
              <w:rPr>
                <w:rFonts w:ascii="Arial" w:cs="Arial" w:eastAsia="Arial" w:hAnsi="Arial"/>
                <w:b w:val="0"/>
                <w:bCs w:val="0"/>
                <w:i w:val="0"/>
                <w:iCs w:val="0"/>
                <w:smallCaps w:val="0"/>
                <w:strike w:val="0"/>
                <w:color w:val="21212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15%</w:t>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4" w:right="-483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CE2</w:t>
            </w:r>
            <w:r w:rsidDel="00000000" w:rsidR="00000000" w:rsidRPr="00000000">
              <w:rPr>
                <w:rtl w:val="0"/>
              </w:rPr>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9" w:right="-309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CE2 </w:t>
            </w: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9" w:right="-147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CE2 </w:t>
            </w:r>
            <w:r w:rsidDel="00000000" w:rsidR="00000000" w:rsidRPr="00000000">
              <w:rPr>
                <w:rtl w:val="0"/>
              </w:rPr>
            </w:r>
          </w:p>
        </w:tc>
      </w:tr>
      <w:tr>
        <w:trPr>
          <w:cantSplit w:val="0"/>
          <w:trHeight w:val="698" w:hRule="atLeast"/>
          <w:tblHeader w:val="0"/>
        </w:trPr>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9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Proves de comprensió escrita</w:t>
            </w:r>
            <w:r w:rsidDel="00000000" w:rsidR="00000000" w:rsidRPr="00000000">
              <w:rPr>
                <w:rtl w:val="0"/>
              </w:rPr>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15%</w:t>
            </w: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4" w:right="-483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CE4</w:t>
            </w:r>
            <w:r w:rsidDel="00000000" w:rsidR="00000000" w:rsidRPr="00000000">
              <w:rPr>
                <w:rtl w:val="0"/>
              </w:rPr>
            </w:r>
          </w:p>
        </w:tc>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9" w:right="-309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CE4</w:t>
            </w: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9" w:right="-147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CE4</w:t>
            </w: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94" w:right="0" w:firstLine="0"/>
              <w:jc w:val="left"/>
              <w:rPr>
                <w:rFonts w:ascii="Arial" w:cs="Arial" w:eastAsia="Arial" w:hAnsi="Arial"/>
                <w:b w:val="0"/>
                <w:bCs w:val="0"/>
                <w:i w:val="0"/>
                <w:iCs w:val="0"/>
                <w:smallCaps w:val="0"/>
                <w:strike w:val="0"/>
                <w:color w:val="21212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Proves d’expressió oral</w:t>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4" w:right="0" w:firstLine="0"/>
              <w:jc w:val="left"/>
              <w:rPr>
                <w:rFonts w:ascii="Arial" w:cs="Arial" w:eastAsia="Arial" w:hAnsi="Arial"/>
                <w:b w:val="0"/>
                <w:bCs w:val="0"/>
                <w:i w:val="0"/>
                <w:iCs w:val="0"/>
                <w:smallCaps w:val="0"/>
                <w:strike w:val="0"/>
                <w:color w:val="21212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20%</w:t>
            </w:r>
          </w:p>
        </w:tc>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4" w:right="-483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CE3</w:t>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9" w:right="-309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CE3</w:t>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9" w:right="-147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CE3</w:t>
            </w:r>
          </w:p>
        </w:tc>
      </w:tr>
      <w:tr>
        <w:trPr>
          <w:cantSplit w:val="0"/>
          <w:trHeight w:val="674" w:hRule="atLeast"/>
          <w:tblHeader w:val="0"/>
        </w:trPr>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94" w:right="0" w:firstLine="0"/>
              <w:jc w:val="left"/>
              <w:rPr>
                <w:rFonts w:ascii="Arial" w:cs="Arial" w:eastAsia="Arial" w:hAnsi="Arial"/>
                <w:b w:val="0"/>
                <w:bCs w:val="0"/>
                <w:i w:val="0"/>
                <w:iCs w:val="0"/>
                <w:smallCaps w:val="0"/>
                <w:strike w:val="0"/>
                <w:color w:val="21212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Proves d’expressió escrita</w:t>
            </w:r>
          </w:p>
        </w:tc>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4" w:right="0" w:firstLine="0"/>
              <w:jc w:val="left"/>
              <w:rPr>
                <w:rFonts w:ascii="Arial" w:cs="Arial" w:eastAsia="Arial" w:hAnsi="Arial"/>
                <w:b w:val="0"/>
                <w:bCs w:val="0"/>
                <w:i w:val="0"/>
                <w:iCs w:val="0"/>
                <w:smallCaps w:val="0"/>
                <w:strike w:val="0"/>
                <w:color w:val="21212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20%</w:t>
            </w:r>
          </w:p>
        </w:tc>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4" w:right="-483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CE5</w:t>
            </w:r>
          </w:p>
        </w:tc>
        <w:tc>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9" w:right="-309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CE5</w:t>
            </w:r>
          </w:p>
        </w:tc>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9" w:right="-147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CE5</w:t>
            </w:r>
          </w:p>
        </w:tc>
      </w:tr>
      <w:tr>
        <w:trPr>
          <w:cantSplit w:val="0"/>
          <w:trHeight w:val="698" w:hRule="atLeast"/>
          <w:tblHeader w:val="0"/>
        </w:trPr>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94" w:right="0" w:firstLine="0"/>
              <w:jc w:val="left"/>
              <w:rPr>
                <w:rFonts w:ascii="Arial" w:cs="Arial" w:eastAsia="Arial" w:hAnsi="Arial"/>
                <w:b w:val="0"/>
                <w:bCs w:val="0"/>
                <w:i w:val="0"/>
                <w:iCs w:val="0"/>
                <w:smallCaps w:val="0"/>
                <w:strike w:val="0"/>
                <w:color w:val="21212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Proves d’ús de la llengua</w:t>
            </w:r>
          </w:p>
        </w:tc>
        <w:tc>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4" w:right="0" w:firstLine="0"/>
              <w:jc w:val="left"/>
              <w:rPr>
                <w:rFonts w:ascii="Arial" w:cs="Arial" w:eastAsia="Arial" w:hAnsi="Arial"/>
                <w:b w:val="0"/>
                <w:bCs w:val="0"/>
                <w:i w:val="0"/>
                <w:iCs w:val="0"/>
                <w:smallCaps w:val="0"/>
                <w:strike w:val="0"/>
                <w:color w:val="21212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15%</w:t>
            </w:r>
          </w:p>
        </w:tc>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4" w:right="-483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CE9</w:t>
            </w:r>
          </w:p>
        </w:tc>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9" w:right="-309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CE9</w:t>
            </w:r>
          </w:p>
        </w:tc>
        <w:tc>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9" w:right="-1470" w:firstLine="0"/>
              <w:jc w:val="both"/>
              <w:rPr>
                <w:rFonts w:ascii="Arial" w:cs="Arial" w:eastAsia="Arial" w:hAnsi="Arial"/>
                <w:b w:val="0"/>
                <w:bCs w:val="0"/>
                <w:i w:val="0"/>
                <w:iCs w:val="0"/>
                <w:smallCaps w:val="0"/>
                <w:strike w:val="0"/>
                <w:color w:val="21212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0"/>
                <w:szCs w:val="20"/>
                <w:u w:val="none"/>
                <w:shd w:fill="auto" w:val="clear"/>
                <w:vertAlign w:val="baseline"/>
                <w:rtl w:val="0"/>
              </w:rPr>
              <w:t xml:space="preserve">CE9</w:t>
            </w:r>
          </w:p>
        </w:tc>
      </w:tr>
      <w:tr>
        <w:trPr>
          <w:cantSplit w:val="0"/>
          <w:trHeight w:val="1673" w:hRule="atLeast"/>
          <w:tblHeader w:val="0"/>
        </w:trPr>
        <w:tc>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9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Graella d'observació</w:t>
            </w: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22"/>
                <w:szCs w:val="22"/>
                <w:u w:val="none"/>
                <w:shd w:fill="auto" w:val="clear"/>
                <w:vertAlign w:val="baseline"/>
                <w:rtl w:val="0"/>
              </w:rPr>
              <w:t xml:space="preserve">15%</w:t>
            </w:r>
            <w:r w:rsidDel="00000000" w:rsidR="00000000" w:rsidRPr="00000000">
              <w:rPr>
                <w:rtl w:val="0"/>
              </w:rPr>
            </w:r>
          </w:p>
        </w:tc>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4"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18"/>
                <w:szCs w:val="18"/>
                <w:u w:val="none"/>
                <w:shd w:fill="auto" w:val="clear"/>
                <w:vertAlign w:val="baseline"/>
                <w:rtl w:val="0"/>
              </w:rPr>
              <w:t xml:space="preserve">Competència emprenedora</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 w:right="0" w:firstLine="0"/>
              <w:jc w:val="left"/>
              <w:rPr>
                <w:rFonts w:ascii="Arial" w:cs="Arial" w:eastAsia="Arial" w:hAnsi="Arial"/>
                <w:b w:val="0"/>
                <w:bCs w:val="0"/>
                <w:i w:val="0"/>
                <w:iCs w:val="0"/>
                <w:smallCaps w:val="0"/>
                <w:strike w:val="0"/>
                <w:color w:val="21212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18"/>
                <w:szCs w:val="18"/>
                <w:u w:val="none"/>
                <w:shd w:fill="auto" w:val="clear"/>
                <w:vertAlign w:val="baseline"/>
                <w:rtl w:val="0"/>
              </w:rPr>
              <w:t xml:space="preserve">Competència personal, social i d’aprendre a aprendre</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18"/>
                <w:szCs w:val="18"/>
                <w:u w:val="none"/>
                <w:shd w:fill="auto" w:val="clear"/>
                <w:vertAlign w:val="baseline"/>
                <w:rtl w:val="0"/>
              </w:rPr>
              <w:t xml:space="preserve">Competència emprenedora</w:t>
            </w: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Arial" w:cs="Arial" w:eastAsia="Arial" w:hAnsi="Arial"/>
                <w:b w:val="0"/>
                <w:bCs w:val="0"/>
                <w:i w:val="0"/>
                <w:iCs w:val="0"/>
                <w:smallCaps w:val="0"/>
                <w:strike w:val="0"/>
                <w:color w:val="21212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18"/>
                <w:szCs w:val="18"/>
                <w:u w:val="none"/>
                <w:shd w:fill="auto" w:val="clear"/>
                <w:vertAlign w:val="baseline"/>
                <w:rtl w:val="0"/>
              </w:rPr>
              <w:t xml:space="preserve">Competència personal, social, i d’aprendre a aprendre</w:t>
            </w:r>
          </w:p>
          <w:p w:rsidR="00000000" w:rsidDel="00000000" w:rsidP="00000000" w:rsidRDefault="00000000" w:rsidRPr="00000000" w14:paraId="000000C7">
            <w:pPr>
              <w:rPr>
                <w:sz w:val="18"/>
                <w:szCs w:val="18"/>
              </w:rPr>
            </w:pPr>
            <w:r w:rsidDel="00000000" w:rsidR="00000000" w:rsidRPr="00000000">
              <w:rPr>
                <w:rtl w:val="0"/>
              </w:rPr>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18"/>
                <w:szCs w:val="18"/>
                <w:u w:val="none"/>
                <w:shd w:fill="auto" w:val="clear"/>
                <w:vertAlign w:val="baseline"/>
                <w:rtl w:val="0"/>
              </w:rPr>
              <w:t xml:space="preserve">Competència emprenedora</w:t>
            </w: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Arial" w:cs="Arial" w:eastAsia="Arial" w:hAnsi="Arial"/>
                <w:b w:val="0"/>
                <w:bCs w:val="0"/>
                <w:i w:val="0"/>
                <w:iCs w:val="0"/>
                <w:smallCaps w:val="0"/>
                <w:strike w:val="0"/>
                <w:color w:val="21212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12121"/>
                <w:sz w:val="18"/>
                <w:szCs w:val="18"/>
                <w:u w:val="none"/>
                <w:shd w:fill="auto" w:val="clear"/>
                <w:vertAlign w:val="baseline"/>
                <w:rtl w:val="0"/>
              </w:rPr>
              <w:t xml:space="preserve">Competència personal, social i d’aprendre a aprendre</w:t>
            </w:r>
          </w:p>
        </w:tc>
      </w:tr>
    </w:tbl>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pStyle w:val="Heading3"/>
        <w:numPr>
          <w:ilvl w:val="1"/>
          <w:numId w:val="4"/>
        </w:numPr>
        <w:tabs>
          <w:tab w:val="left" w:leader="none" w:pos="447"/>
        </w:tabs>
        <w:ind w:left="447" w:hanging="424"/>
        <w:rPr/>
      </w:pPr>
      <w:r w:rsidDel="00000000" w:rsidR="00000000" w:rsidRPr="00000000">
        <w:rPr>
          <w:rtl w:val="0"/>
        </w:rPr>
        <w:t xml:space="preserve">Criteris de qualificació</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Els resultats de l'avaluació s’expressaran a partir del procés d'assoliment de les competències específiques en els termes següents: Assoliment Excel·lent (AE), Assoliment Notable (AN), Assoliment Satisfactori (AS) o No Assoliment (NA).</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pStyle w:val="Heading3"/>
        <w:numPr>
          <w:ilvl w:val="2"/>
          <w:numId w:val="4"/>
        </w:numPr>
        <w:tabs>
          <w:tab w:val="left" w:leader="none" w:pos="568"/>
        </w:tabs>
        <w:ind w:left="568" w:hanging="545"/>
        <w:rPr/>
      </w:pPr>
      <w:r w:rsidDel="00000000" w:rsidR="00000000" w:rsidRPr="00000000">
        <w:rPr>
          <w:rtl w:val="0"/>
        </w:rPr>
        <w:t xml:space="preserve">Qualificació del trimestre</w:t>
      </w:r>
    </w:p>
    <w:p w:rsidR="00000000" w:rsidDel="00000000" w:rsidP="00000000" w:rsidRDefault="00000000" w:rsidRPr="00000000" w14:paraId="000000D1">
      <w:pPr>
        <w:tabs>
          <w:tab w:val="left" w:leader="none" w:pos="568"/>
        </w:tabs>
        <w:ind w:left="0" w:firstLine="0"/>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2"/>
        </w:tabs>
        <w:spacing w:after="0" w:before="82" w:line="276" w:lineRule="auto"/>
        <w:ind w:left="23" w:right="-122.5984251968498"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nota trimestral tindrà en compte els següents instruments d'avaluació: </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2"/>
        </w:tabs>
        <w:spacing w:after="0" w:before="82" w:line="276" w:lineRule="auto"/>
        <w:ind w:left="23" w:right="-122.5984251968498" w:firstLine="0"/>
        <w:jc w:val="both"/>
        <w:rPr/>
      </w:pP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roves escrites i proves orals d’assoliment de </w:t>
      </w:r>
      <w:r w:rsidDel="00000000" w:rsidR="00000000" w:rsidRPr="00000000">
        <w:rPr>
          <w:rtl w:val="0"/>
        </w:rPr>
        <w:t xml:space="preserve">les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competències treballades.</w:t>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2"/>
        </w:tabs>
        <w:spacing w:after="0" w:before="56" w:line="276" w:lineRule="auto"/>
        <w:ind w:left="23" w:right="146"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Activitats fetes a classe i a casa</w:t>
      </w:r>
      <w:r w:rsidDel="00000000" w:rsidR="00000000" w:rsidRPr="00000000">
        <w:rPr>
          <w:rtl w:val="0"/>
        </w:rPr>
        <w:t xml:space="preserve"> incloent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activitats online realitzades a través de l</w:t>
      </w:r>
      <w:r w:rsidDel="00000000" w:rsidR="00000000" w:rsidRPr="00000000">
        <w:rPr>
          <w:rtl w:val="0"/>
        </w:rPr>
        <w:t xml:space="preserve">'aula Google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2"/>
        </w:tabs>
        <w:spacing w:after="0" w:before="56" w:line="276" w:lineRule="auto"/>
        <w:ind w:left="23" w:right="146"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Interès per aprendre, esforç personal, respecte per les persones i l’entorn, actuar amb autonomia, aprendre dels errors, treballar amb equip.</w:t>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2"/>
        </w:tabs>
        <w:spacing w:after="0" w:before="56" w:line="276" w:lineRule="auto"/>
        <w:ind w:left="23" w:right="146" w:firstLine="0"/>
        <w:jc w:val="both"/>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farà una prova escrita de cada unitat del llibre que es treballi a classe. Seran dues proves escrites com a mínim per trimestre. També hi haurà una prova oral per trimestre, com a mínim.</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pPr>
      <w:r w:rsidDel="00000000" w:rsidR="00000000" w:rsidRPr="00000000">
        <w:rPr>
          <w:rtl w:val="0"/>
        </w:rPr>
      </w:r>
    </w:p>
    <w:p w:rsidR="00000000" w:rsidDel="00000000" w:rsidP="00000000" w:rsidRDefault="00000000" w:rsidRPr="00000000" w14:paraId="000000DF">
      <w:pPr>
        <w:pStyle w:val="Heading3"/>
        <w:numPr>
          <w:ilvl w:val="2"/>
          <w:numId w:val="4"/>
        </w:numPr>
        <w:tabs>
          <w:tab w:val="left" w:leader="none" w:pos="629"/>
        </w:tabs>
        <w:ind w:left="629" w:hanging="606"/>
        <w:rPr/>
      </w:pPr>
      <w:r w:rsidDel="00000000" w:rsidR="00000000" w:rsidRPr="00000000">
        <w:rPr>
          <w:rtl w:val="0"/>
        </w:rPr>
        <w:t xml:space="preserve">Qualificació del curs</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 tal d’aprovar la matèria, s’hauran d’aprovar dues de les tres avaluacions del curs, essent obligatori aprovar-ne l’última</w:t>
      </w: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0" w:firstLine="0"/>
        <w:jc w:val="left"/>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0" w:firstLine="0"/>
        <w:jc w:val="left"/>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4437415</wp:posOffset>
            </wp:positionH>
            <wp:positionV relativeFrom="page">
              <wp:posOffset>408195</wp:posOffset>
            </wp:positionV>
            <wp:extent cx="700762" cy="582705"/>
            <wp:effectExtent b="0" l="0" r="0" t="0"/>
            <wp:wrapNone/>
            <wp:docPr id="1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700762" cy="582705"/>
                    </a:xfrm>
                    <a:prstGeom prst="rect"/>
                    <a:ln/>
                  </pic:spPr>
                </pic:pic>
              </a:graphicData>
            </a:graphic>
          </wp:anchor>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6372225</wp:posOffset>
            </wp:positionH>
            <wp:positionV relativeFrom="page">
              <wp:posOffset>396242</wp:posOffset>
            </wp:positionV>
            <wp:extent cx="794554" cy="476807"/>
            <wp:effectExtent b="0" l="0" r="0" t="0"/>
            <wp:wrapNone/>
            <wp:docPr id="10"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794554" cy="476807"/>
                    </a:xfrm>
                    <a:prstGeom prst="rect"/>
                    <a:ln/>
                  </pic:spPr>
                </pic:pic>
              </a:graphicData>
            </a:graphic>
          </wp:anchor>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454331</wp:posOffset>
            </wp:positionH>
            <wp:positionV relativeFrom="page">
              <wp:posOffset>402858</wp:posOffset>
            </wp:positionV>
            <wp:extent cx="379430" cy="436648"/>
            <wp:effectExtent b="0" l="0" r="0" t="0"/>
            <wp:wrapNone/>
            <wp:docPr id="8"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79430" cy="436648"/>
                    </a:xfrm>
                    <a:prstGeom prst="rect"/>
                    <a:ln/>
                  </pic:spPr>
                </pic:pic>
              </a:graphicData>
            </a:graphic>
          </wp:anchor>
        </w:drawing>
      </w:r>
      <w:r w:rsidDel="00000000" w:rsidR="00000000" w:rsidRPr="00000000">
        <w:rPr>
          <w:b w:val="1"/>
          <w:bCs w:val="1"/>
          <w:rtl w:val="0"/>
        </w:rPr>
        <w:t xml:space="preserve">8.2.3. Recuperacions</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Recuperació de final de curs:</w:t>
      </w: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cas que l’alumne no aprovi la matèria a final de curs (després de la tercera avaluació), haurà de presentar-se a una prova de recuperació del contingut de la matèria de tot el curs. Aquesta prova es realitzarà durant el mes de juny.</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3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També es donarà l'oportunitat de fer una prova de millora de nota a tot l'alumnat que tingui un assoliment satisfactori o un assoliment notable de nota de final de curs. Com es obvi, els alumnes que tinguin un assoliment excel·lent no hauran de fer aquesta prova de millora.</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Recuperació del curs anterior:</w:t>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cas de tenir la matèria pendent del curs anterior, aquesta es recuperarà aprovant la primera avaluació del curs vigent.</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pStyle w:val="Heading3"/>
        <w:numPr>
          <w:ilvl w:val="0"/>
          <w:numId w:val="4"/>
        </w:numPr>
        <w:tabs>
          <w:tab w:val="left" w:leader="none" w:pos="265"/>
        </w:tabs>
        <w:ind w:left="265" w:hanging="242"/>
        <w:jc w:val="left"/>
        <w:rPr/>
      </w:pPr>
      <w:r w:rsidDel="00000000" w:rsidR="00000000" w:rsidRPr="00000000">
        <w:rPr>
          <w:rtl w:val="0"/>
        </w:rPr>
        <w:t xml:space="preserve">Altres</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3" w:right="4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Aquest pla docent resta obert a canvis o modificacions que, per circumstàncies que es puguin donar durant el curs, així ho requereixin.</w:t>
      </w:r>
    </w:p>
    <w:sectPr>
      <w:headerReference r:id="rId14" w:type="default"/>
      <w:footerReference r:id="rId15" w:type="default"/>
      <w:type w:val="nextPage"/>
      <w:pgSz w:h="16840" w:w="11920" w:orient="portrait"/>
      <w:pgMar w:bottom="1200" w:top="1300" w:left="1417" w:right="1417" w:header="391" w:footer="97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2773123</wp:posOffset>
              </wp:positionH>
              <wp:positionV relativeFrom="paragraph">
                <wp:posOffset>-44214</wp:posOffset>
              </wp:positionV>
              <wp:extent cx="278130" cy="191135"/>
              <wp:effectExtent b="0" l="0" r="0" t="0"/>
              <wp:wrapNone/>
              <wp:docPr id="4" name=""/>
              <a:graphic>
                <a:graphicData uri="http://schemas.microsoft.com/office/word/2010/wordprocessingShape">
                  <wps:wsp>
                    <wps:cNvSpPr/>
                    <wps:cNvPr id="9" name="Shape 9"/>
                    <wps:spPr>
                      <a:xfrm>
                        <a:off x="5211698" y="3689195"/>
                        <a:ext cx="268605" cy="181610"/>
                      </a:xfrm>
                      <a:prstGeom prst="rect">
                        <a:avLst/>
                      </a:prstGeom>
                      <a:noFill/>
                      <a:ln>
                        <a:noFill/>
                      </a:ln>
                    </wps:spPr>
                    <wps:txbx>
                      <w:txbxContent>
                        <w:p w:rsidR="00000000" w:rsidDel="00000000" w:rsidP="00000000" w:rsidRDefault="00000000" w:rsidRPr="00000000">
                          <w:pPr>
                            <w:spacing w:after="0" w:before="12.999999523162842" w:line="240"/>
                            <w:ind w:left="10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2773123</wp:posOffset>
              </wp:positionH>
              <wp:positionV relativeFrom="paragraph">
                <wp:posOffset>-44214</wp:posOffset>
              </wp:positionV>
              <wp:extent cx="278130" cy="191135"/>
              <wp:effectExtent b="0" l="0" r="0" t="0"/>
              <wp:wrapNone/>
              <wp:docPr id="4"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278130" cy="19113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2773123</wp:posOffset>
              </wp:positionH>
              <wp:positionV relativeFrom="paragraph">
                <wp:posOffset>-44214</wp:posOffset>
              </wp:positionV>
              <wp:extent cx="278130" cy="191135"/>
              <wp:effectExtent b="0" l="0" r="0" t="0"/>
              <wp:wrapNone/>
              <wp:docPr id="5" name=""/>
              <a:graphic>
                <a:graphicData uri="http://schemas.microsoft.com/office/word/2010/wordprocessingShape">
                  <wps:wsp>
                    <wps:cNvSpPr/>
                    <wps:cNvPr id="10" name="Shape 10"/>
                    <wps:spPr>
                      <a:xfrm>
                        <a:off x="5211698" y="3689195"/>
                        <a:ext cx="268605" cy="181610"/>
                      </a:xfrm>
                      <a:prstGeom prst="rect">
                        <a:avLst/>
                      </a:prstGeom>
                      <a:noFill/>
                      <a:ln>
                        <a:noFill/>
                      </a:ln>
                    </wps:spPr>
                    <wps:txbx>
                      <w:txbxContent>
                        <w:p w:rsidR="00000000" w:rsidDel="00000000" w:rsidP="00000000" w:rsidRDefault="00000000" w:rsidRPr="00000000">
                          <w:pPr>
                            <w:spacing w:after="0" w:before="12.999999523162842" w:line="240"/>
                            <w:ind w:left="10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2773123</wp:posOffset>
              </wp:positionH>
              <wp:positionV relativeFrom="paragraph">
                <wp:posOffset>-44214</wp:posOffset>
              </wp:positionV>
              <wp:extent cx="278130" cy="191135"/>
              <wp:effectExtent b="0" l="0" r="0" t="0"/>
              <wp:wrapNone/>
              <wp:docPr id="5"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278130" cy="19113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6372225</wp:posOffset>
          </wp:positionH>
          <wp:positionV relativeFrom="page">
            <wp:posOffset>396239</wp:posOffset>
          </wp:positionV>
          <wp:extent cx="794554" cy="476807"/>
          <wp:effectExtent b="0" l="0" r="0" t="0"/>
          <wp:wrapNone/>
          <wp:docPr id="6"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94554" cy="476807"/>
                  </a:xfrm>
                  <a:prstGeom prst="rect"/>
                  <a:ln/>
                </pic:spPr>
              </pic:pic>
            </a:graphicData>
          </a:graphic>
        </wp:anchor>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454331</wp:posOffset>
          </wp:positionH>
          <wp:positionV relativeFrom="page">
            <wp:posOffset>402854</wp:posOffset>
          </wp:positionV>
          <wp:extent cx="379430" cy="436648"/>
          <wp:effectExtent b="0" l="0" r="0" t="0"/>
          <wp:wrapNone/>
          <wp:docPr id="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379430" cy="436648"/>
                  </a:xfrm>
                  <a:prstGeom prst="rect"/>
                  <a:ln/>
                </pic:spPr>
              </pic:pic>
            </a:graphicData>
          </a:graphic>
        </wp:anchor>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4437415</wp:posOffset>
          </wp:positionH>
          <wp:positionV relativeFrom="page">
            <wp:posOffset>408192</wp:posOffset>
          </wp:positionV>
          <wp:extent cx="700762" cy="582705"/>
          <wp:effectExtent b="0" l="0" r="0" t="0"/>
          <wp:wrapNone/>
          <wp:docPr id="7"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00762" cy="582705"/>
                  </a:xfrm>
                  <a:prstGeom prst="rect"/>
                  <a:ln/>
                </pic:spPr>
              </pic:pic>
            </a:graphicData>
          </a:graphic>
        </wp:anchor>
      </w:drawing>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906463</wp:posOffset>
              </wp:positionH>
              <wp:positionV relativeFrom="page">
                <wp:posOffset>382931</wp:posOffset>
              </wp:positionV>
              <wp:extent cx="2787015" cy="469265"/>
              <wp:effectExtent b="0" l="0" r="0" t="0"/>
              <wp:wrapNone/>
              <wp:docPr id="1" name=""/>
              <a:graphic>
                <a:graphicData uri="http://schemas.microsoft.com/office/word/2010/wordprocessingShape">
                  <wps:wsp>
                    <wps:cNvSpPr/>
                    <wps:cNvPr id="2" name="Shape 2"/>
                    <wps:spPr>
                      <a:xfrm>
                        <a:off x="3957255" y="3550130"/>
                        <a:ext cx="2777490" cy="459740"/>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Generalitat de Catalunya</w:t>
                          </w:r>
                        </w:p>
                        <w:p w:rsidR="00000000" w:rsidDel="00000000" w:rsidP="00000000" w:rsidRDefault="00000000" w:rsidRPr="00000000">
                          <w:pPr>
                            <w:spacing w:after="0" w:before="0" w:line="240"/>
                            <w:ind w:left="20" w:right="0" w:firstLine="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Departament d’Educació i Formació Professional</w:t>
                          </w:r>
                        </w:p>
                        <w:p w:rsidR="00000000" w:rsidDel="00000000" w:rsidP="00000000" w:rsidRDefault="00000000" w:rsidRPr="00000000">
                          <w:pPr>
                            <w:spacing w:after="0" w:before="0" w:line="240"/>
                            <w:ind w:left="20" w:right="0" w:firstLine="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Institut Francesc Ferrer i Guàrdia</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906463</wp:posOffset>
              </wp:positionH>
              <wp:positionV relativeFrom="page">
                <wp:posOffset>382931</wp:posOffset>
              </wp:positionV>
              <wp:extent cx="2787015" cy="469265"/>
              <wp:effectExtent b="0" l="0" r="0" t="0"/>
              <wp:wrapNone/>
              <wp:docPr id="1" name="image4.png"/>
              <a:graphic>
                <a:graphicData uri="http://schemas.openxmlformats.org/drawingml/2006/picture">
                  <pic:pic>
                    <pic:nvPicPr>
                      <pic:cNvPr id="0" name="image4.png"/>
                      <pic:cNvPicPr preferRelativeResize="0"/>
                    </pic:nvPicPr>
                    <pic:blipFill>
                      <a:blip r:embed="rId4"/>
                      <a:srcRect/>
                      <a:stretch>
                        <a:fillRect/>
                      </a:stretch>
                    </pic:blipFill>
                    <pic:spPr>
                      <a:xfrm>
                        <a:off x="0" y="0"/>
                        <a:ext cx="2787015" cy="469265"/>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906463</wp:posOffset>
              </wp:positionH>
              <wp:positionV relativeFrom="page">
                <wp:posOffset>382934</wp:posOffset>
              </wp:positionV>
              <wp:extent cx="2787015" cy="469265"/>
              <wp:effectExtent b="0" l="0" r="0" t="0"/>
              <wp:wrapNone/>
              <wp:docPr id="2" name=""/>
              <a:graphic>
                <a:graphicData uri="http://schemas.microsoft.com/office/word/2010/wordprocessingShape">
                  <wps:wsp>
                    <wps:cNvSpPr/>
                    <wps:cNvPr id="3" name="Shape 3"/>
                    <wps:spPr>
                      <a:xfrm>
                        <a:off x="3957255" y="3550130"/>
                        <a:ext cx="2777490" cy="459740"/>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Generalitat de Catalunya</w:t>
                          </w:r>
                        </w:p>
                        <w:p w:rsidR="00000000" w:rsidDel="00000000" w:rsidP="00000000" w:rsidRDefault="00000000" w:rsidRPr="00000000">
                          <w:pPr>
                            <w:spacing w:after="0" w:before="0" w:line="240"/>
                            <w:ind w:left="20" w:right="0" w:firstLine="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Departament d’Educació i Formació Professional</w:t>
                          </w:r>
                        </w:p>
                        <w:p w:rsidR="00000000" w:rsidDel="00000000" w:rsidP="00000000" w:rsidRDefault="00000000" w:rsidRPr="00000000">
                          <w:pPr>
                            <w:spacing w:after="0" w:before="0" w:line="240"/>
                            <w:ind w:left="20" w:right="0" w:firstLine="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Institut Francesc Ferrer i Guàrdia</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906463</wp:posOffset>
              </wp:positionH>
              <wp:positionV relativeFrom="page">
                <wp:posOffset>382934</wp:posOffset>
              </wp:positionV>
              <wp:extent cx="2787015" cy="469265"/>
              <wp:effectExtent b="0" l="0" r="0" t="0"/>
              <wp:wrapNone/>
              <wp:docPr id="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787015" cy="46926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216" w:hanging="193.99999999999997"/>
      </w:pPr>
      <w:rPr>
        <w:rFonts w:ascii="Arial" w:cs="Arial" w:eastAsia="Arial" w:hAnsi="Arial"/>
        <w:b w:val="0"/>
        <w:bCs w:val="0"/>
        <w:i w:val="0"/>
        <w:iCs w:val="0"/>
        <w:sz w:val="22"/>
        <w:szCs w:val="22"/>
      </w:rPr>
    </w:lvl>
    <w:lvl w:ilvl="1">
      <w:start w:val="0"/>
      <w:numFmt w:val="bullet"/>
      <w:lvlText w:val="•"/>
      <w:lvlJc w:val="left"/>
      <w:pPr>
        <w:ind w:left="1106" w:hanging="194.0000000000001"/>
      </w:pPr>
      <w:rPr/>
    </w:lvl>
    <w:lvl w:ilvl="2">
      <w:start w:val="0"/>
      <w:numFmt w:val="bullet"/>
      <w:lvlText w:val="•"/>
      <w:lvlJc w:val="left"/>
      <w:pPr>
        <w:ind w:left="1993" w:hanging="194"/>
      </w:pPr>
      <w:rPr/>
    </w:lvl>
    <w:lvl w:ilvl="3">
      <w:start w:val="0"/>
      <w:numFmt w:val="bullet"/>
      <w:lvlText w:val="•"/>
      <w:lvlJc w:val="left"/>
      <w:pPr>
        <w:ind w:left="2879" w:hanging="194"/>
      </w:pPr>
      <w:rPr/>
    </w:lvl>
    <w:lvl w:ilvl="4">
      <w:start w:val="0"/>
      <w:numFmt w:val="bullet"/>
      <w:lvlText w:val="•"/>
      <w:lvlJc w:val="left"/>
      <w:pPr>
        <w:ind w:left="3766" w:hanging="193.99999999999955"/>
      </w:pPr>
      <w:rPr/>
    </w:lvl>
    <w:lvl w:ilvl="5">
      <w:start w:val="0"/>
      <w:numFmt w:val="bullet"/>
      <w:lvlText w:val="•"/>
      <w:lvlJc w:val="left"/>
      <w:pPr>
        <w:ind w:left="4653" w:hanging="194"/>
      </w:pPr>
      <w:rPr/>
    </w:lvl>
    <w:lvl w:ilvl="6">
      <w:start w:val="0"/>
      <w:numFmt w:val="bullet"/>
      <w:lvlText w:val="•"/>
      <w:lvlJc w:val="left"/>
      <w:pPr>
        <w:ind w:left="5539" w:hanging="194"/>
      </w:pPr>
      <w:rPr/>
    </w:lvl>
    <w:lvl w:ilvl="7">
      <w:start w:val="0"/>
      <w:numFmt w:val="bullet"/>
      <w:lvlText w:val="•"/>
      <w:lvlJc w:val="left"/>
      <w:pPr>
        <w:ind w:left="6426" w:hanging="194"/>
      </w:pPr>
      <w:rPr/>
    </w:lvl>
    <w:lvl w:ilvl="8">
      <w:start w:val="0"/>
      <w:numFmt w:val="bullet"/>
      <w:lvlText w:val="•"/>
      <w:lvlJc w:val="left"/>
      <w:pPr>
        <w:ind w:left="7312" w:hanging="193.9999999999991"/>
      </w:pPr>
      <w:rPr/>
    </w:lvl>
  </w:abstractNum>
  <w:abstractNum w:abstractNumId="2">
    <w:lvl w:ilvl="0">
      <w:start w:val="0"/>
      <w:numFmt w:val="bullet"/>
      <w:lvlText w:val="-"/>
      <w:lvlJc w:val="left"/>
      <w:pPr>
        <w:ind w:left="23" w:hanging="150"/>
      </w:pPr>
      <w:rPr>
        <w:rFonts w:ascii="Arial" w:cs="Arial" w:eastAsia="Arial" w:hAnsi="Arial"/>
        <w:b w:val="0"/>
        <w:bCs w:val="0"/>
        <w:i w:val="0"/>
        <w:iCs w:val="0"/>
        <w:sz w:val="22"/>
        <w:szCs w:val="22"/>
      </w:rPr>
    </w:lvl>
    <w:lvl w:ilvl="1">
      <w:start w:val="0"/>
      <w:numFmt w:val="bullet"/>
      <w:lvlText w:val="•"/>
      <w:lvlJc w:val="left"/>
      <w:pPr>
        <w:ind w:left="926" w:hanging="150"/>
      </w:pPr>
      <w:rPr/>
    </w:lvl>
    <w:lvl w:ilvl="2">
      <w:start w:val="0"/>
      <w:numFmt w:val="bullet"/>
      <w:lvlText w:val="•"/>
      <w:lvlJc w:val="left"/>
      <w:pPr>
        <w:ind w:left="1833" w:hanging="150"/>
      </w:pPr>
      <w:rPr/>
    </w:lvl>
    <w:lvl w:ilvl="3">
      <w:start w:val="0"/>
      <w:numFmt w:val="bullet"/>
      <w:lvlText w:val="•"/>
      <w:lvlJc w:val="left"/>
      <w:pPr>
        <w:ind w:left="2739" w:hanging="150"/>
      </w:pPr>
      <w:rPr/>
    </w:lvl>
    <w:lvl w:ilvl="4">
      <w:start w:val="0"/>
      <w:numFmt w:val="bullet"/>
      <w:lvlText w:val="•"/>
      <w:lvlJc w:val="left"/>
      <w:pPr>
        <w:ind w:left="3646" w:hanging="150"/>
      </w:pPr>
      <w:rPr/>
    </w:lvl>
    <w:lvl w:ilvl="5">
      <w:start w:val="0"/>
      <w:numFmt w:val="bullet"/>
      <w:lvlText w:val="•"/>
      <w:lvlJc w:val="left"/>
      <w:pPr>
        <w:ind w:left="4553" w:hanging="150"/>
      </w:pPr>
      <w:rPr/>
    </w:lvl>
    <w:lvl w:ilvl="6">
      <w:start w:val="0"/>
      <w:numFmt w:val="bullet"/>
      <w:lvlText w:val="•"/>
      <w:lvlJc w:val="left"/>
      <w:pPr>
        <w:ind w:left="5459" w:hanging="150"/>
      </w:pPr>
      <w:rPr/>
    </w:lvl>
    <w:lvl w:ilvl="7">
      <w:start w:val="0"/>
      <w:numFmt w:val="bullet"/>
      <w:lvlText w:val="•"/>
      <w:lvlJc w:val="left"/>
      <w:pPr>
        <w:ind w:left="6366" w:hanging="150"/>
      </w:pPr>
      <w:rPr/>
    </w:lvl>
    <w:lvl w:ilvl="8">
      <w:start w:val="0"/>
      <w:numFmt w:val="bullet"/>
      <w:lvlText w:val="•"/>
      <w:lvlJc w:val="left"/>
      <w:pPr>
        <w:ind w:left="7272" w:hanging="150"/>
      </w:pPr>
      <w:rPr/>
    </w:lvl>
  </w:abstractNum>
  <w:abstractNum w:abstractNumId="3">
    <w:lvl w:ilvl="0">
      <w:start w:val="0"/>
      <w:numFmt w:val="bullet"/>
      <w:lvlText w:val="▪"/>
      <w:lvlJc w:val="left"/>
      <w:pPr>
        <w:ind w:left="308" w:hanging="257"/>
      </w:pPr>
      <w:rPr>
        <w:rFonts w:ascii="Arial" w:cs="Arial" w:eastAsia="Arial" w:hAnsi="Arial"/>
        <w:b w:val="0"/>
        <w:bCs w:val="0"/>
        <w:i w:val="0"/>
        <w:iCs w:val="0"/>
        <w:sz w:val="22"/>
        <w:szCs w:val="22"/>
      </w:rPr>
    </w:lvl>
    <w:lvl w:ilvl="1">
      <w:start w:val="0"/>
      <w:numFmt w:val="bullet"/>
      <w:lvlText w:val="•"/>
      <w:lvlJc w:val="left"/>
      <w:pPr>
        <w:ind w:left="1178" w:hanging="257"/>
      </w:pPr>
      <w:rPr/>
    </w:lvl>
    <w:lvl w:ilvl="2">
      <w:start w:val="0"/>
      <w:numFmt w:val="bullet"/>
      <w:lvlText w:val="•"/>
      <w:lvlJc w:val="left"/>
      <w:pPr>
        <w:ind w:left="2057" w:hanging="257"/>
      </w:pPr>
      <w:rPr/>
    </w:lvl>
    <w:lvl w:ilvl="3">
      <w:start w:val="0"/>
      <w:numFmt w:val="bullet"/>
      <w:lvlText w:val="•"/>
      <w:lvlJc w:val="left"/>
      <w:pPr>
        <w:ind w:left="2935" w:hanging="257"/>
      </w:pPr>
      <w:rPr/>
    </w:lvl>
    <w:lvl w:ilvl="4">
      <w:start w:val="0"/>
      <w:numFmt w:val="bullet"/>
      <w:lvlText w:val="•"/>
      <w:lvlJc w:val="left"/>
      <w:pPr>
        <w:ind w:left="3814" w:hanging="257"/>
      </w:pPr>
      <w:rPr/>
    </w:lvl>
    <w:lvl w:ilvl="5">
      <w:start w:val="0"/>
      <w:numFmt w:val="bullet"/>
      <w:lvlText w:val="•"/>
      <w:lvlJc w:val="left"/>
      <w:pPr>
        <w:ind w:left="4693" w:hanging="257"/>
      </w:pPr>
      <w:rPr/>
    </w:lvl>
    <w:lvl w:ilvl="6">
      <w:start w:val="0"/>
      <w:numFmt w:val="bullet"/>
      <w:lvlText w:val="•"/>
      <w:lvlJc w:val="left"/>
      <w:pPr>
        <w:ind w:left="5571" w:hanging="257"/>
      </w:pPr>
      <w:rPr/>
    </w:lvl>
    <w:lvl w:ilvl="7">
      <w:start w:val="0"/>
      <w:numFmt w:val="bullet"/>
      <w:lvlText w:val="•"/>
      <w:lvlJc w:val="left"/>
      <w:pPr>
        <w:ind w:left="6450" w:hanging="257"/>
      </w:pPr>
      <w:rPr/>
    </w:lvl>
    <w:lvl w:ilvl="8">
      <w:start w:val="0"/>
      <w:numFmt w:val="bullet"/>
      <w:lvlText w:val="•"/>
      <w:lvlJc w:val="left"/>
      <w:pPr>
        <w:ind w:left="7328" w:hanging="257.0000000000009"/>
      </w:pPr>
      <w:rPr/>
    </w:lvl>
  </w:abstractNum>
  <w:abstractNum w:abstractNumId="4">
    <w:lvl w:ilvl="0">
      <w:start w:val="1"/>
      <w:numFmt w:val="decimal"/>
      <w:lvlText w:val="%1."/>
      <w:lvlJc w:val="left"/>
      <w:pPr>
        <w:ind w:left="743" w:hanging="619"/>
      </w:pPr>
      <w:rPr>
        <w:rFonts w:ascii="Arial" w:cs="Arial" w:eastAsia="Arial" w:hAnsi="Arial"/>
        <w:b w:val="1"/>
        <w:bCs w:val="1"/>
        <w:i w:val="0"/>
        <w:iCs w:val="0"/>
        <w:sz w:val="22"/>
        <w:szCs w:val="22"/>
      </w:rPr>
    </w:lvl>
    <w:lvl w:ilvl="1">
      <w:start w:val="1"/>
      <w:numFmt w:val="decimal"/>
      <w:lvlText w:val="%1.%2."/>
      <w:lvlJc w:val="left"/>
      <w:pPr>
        <w:ind w:left="504" w:hanging="428"/>
      </w:pPr>
      <w:rPr>
        <w:rFonts w:ascii="Arial" w:cs="Arial" w:eastAsia="Arial" w:hAnsi="Arial"/>
        <w:b w:val="1"/>
        <w:bCs w:val="1"/>
        <w:i w:val="0"/>
        <w:iCs w:val="0"/>
        <w:sz w:val="22"/>
        <w:szCs w:val="22"/>
      </w:rPr>
    </w:lvl>
    <w:lvl w:ilvl="2">
      <w:start w:val="1"/>
      <w:numFmt w:val="decimal"/>
      <w:lvlText w:val="%1.%2.%3"/>
      <w:lvlJc w:val="left"/>
      <w:pPr>
        <w:ind w:left="573" w:hanging="551"/>
      </w:pPr>
      <w:rPr>
        <w:rFonts w:ascii="Arial" w:cs="Arial" w:eastAsia="Arial" w:hAnsi="Arial"/>
        <w:b w:val="1"/>
        <w:bCs w:val="1"/>
        <w:i w:val="0"/>
        <w:iCs w:val="0"/>
        <w:sz w:val="22"/>
        <w:szCs w:val="22"/>
      </w:rPr>
    </w:lvl>
    <w:lvl w:ilvl="3">
      <w:start w:val="0"/>
      <w:numFmt w:val="bullet"/>
      <w:lvlText w:val="•"/>
      <w:lvlJc w:val="left"/>
      <w:pPr>
        <w:ind w:left="740" w:hanging="551"/>
      </w:pPr>
      <w:rPr/>
    </w:lvl>
    <w:lvl w:ilvl="4">
      <w:start w:val="0"/>
      <w:numFmt w:val="bullet"/>
      <w:lvlText w:val="•"/>
      <w:lvlJc w:val="left"/>
      <w:pPr>
        <w:ind w:left="1932" w:hanging="551"/>
      </w:pPr>
      <w:rPr/>
    </w:lvl>
    <w:lvl w:ilvl="5">
      <w:start w:val="0"/>
      <w:numFmt w:val="bullet"/>
      <w:lvlText w:val="•"/>
      <w:lvlJc w:val="left"/>
      <w:pPr>
        <w:ind w:left="3124" w:hanging="551.0000000000005"/>
      </w:pPr>
      <w:rPr/>
    </w:lvl>
    <w:lvl w:ilvl="6">
      <w:start w:val="0"/>
      <w:numFmt w:val="bullet"/>
      <w:lvlText w:val="•"/>
      <w:lvlJc w:val="left"/>
      <w:pPr>
        <w:ind w:left="4316" w:hanging="551"/>
      </w:pPr>
      <w:rPr/>
    </w:lvl>
    <w:lvl w:ilvl="7">
      <w:start w:val="0"/>
      <w:numFmt w:val="bullet"/>
      <w:lvlText w:val="•"/>
      <w:lvlJc w:val="left"/>
      <w:pPr>
        <w:ind w:left="5509" w:hanging="551"/>
      </w:pPr>
      <w:rPr/>
    </w:lvl>
    <w:lvl w:ilvl="8">
      <w:start w:val="0"/>
      <w:numFmt w:val="bullet"/>
      <w:lvlText w:val="•"/>
      <w:lvlJc w:val="left"/>
      <w:pPr>
        <w:ind w:left="6701" w:hanging="551"/>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right="12"/>
      <w:jc w:val="center"/>
    </w:pPr>
    <w:rPr>
      <w:b w:val="1"/>
      <w:bCs w:val="1"/>
      <w:sz w:val="44"/>
      <w:szCs w:val="44"/>
      <w:u w:val="single"/>
    </w:rPr>
  </w:style>
  <w:style w:type="paragraph" w:styleId="Heading2">
    <w:name w:val="heading 2"/>
    <w:basedOn w:val="Normal"/>
    <w:next w:val="Normal"/>
    <w:pPr>
      <w:spacing w:before="253" w:lineRule="auto"/>
      <w:ind w:right="12"/>
      <w:jc w:val="center"/>
    </w:pPr>
    <w:rPr>
      <w:b w:val="1"/>
      <w:bCs w:val="1"/>
      <w:sz w:val="32"/>
      <w:szCs w:val="32"/>
    </w:rPr>
  </w:style>
  <w:style w:type="paragraph" w:styleId="Heading3">
    <w:name w:val="heading 3"/>
    <w:basedOn w:val="Normal"/>
    <w:next w:val="Normal"/>
    <w:pPr>
      <w:ind w:left="742" w:hanging="719"/>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4.png"/><Relationship Id="rId13" Type="http://schemas.openxmlformats.org/officeDocument/2006/relationships/image" Target="media/image3.jp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jpg"/><Relationship Id="rId15" Type="http://schemas.openxmlformats.org/officeDocument/2006/relationships/footer" Target="footer2.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lpwstr>2026-10-09T00:00:00Z</vt:lpwstr>
  </property>
  <property fmtid="{D5CDD505-2E9C-101B-9397-08002B2CF9AE}" pid="4" name="Producer">
    <vt:lpwstr>Skia/PDF m154 Google Docs Renderer</vt:lpwstr>
  </property>
  <property fmtid="{D5CDD505-2E9C-101B-9397-08002B2CF9AE}" pid="5" name="LastSaved">
    <vt:lpwstr>2026-10-09T00:00:00Z</vt:lpwstr>
  </property>
</Properties>
</file>